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lang w:val="en-GB"/>
        </w:rPr>
        <w:id w:val="1889295151"/>
        <w:docPartObj>
          <w:docPartGallery w:val="Cover Pages"/>
          <w:docPartUnique/>
        </w:docPartObj>
      </w:sdtPr>
      <w:sdtEndPr>
        <w:rPr>
          <w:rFonts w:asciiTheme="minorBidi" w:eastAsiaTheme="majorEastAsia" w:hAnsiTheme="minorBidi"/>
          <w:szCs w:val="24"/>
        </w:rPr>
      </w:sdtEndPr>
      <w:sdtContent>
        <w:p w14:paraId="770C41A8" w14:textId="260070B9" w:rsidR="00E43F17" w:rsidRDefault="00E43F17" w:rsidP="00C94156">
          <w:pPr>
            <w:pStyle w:val="NoSpacing"/>
            <w:jc w:val="both"/>
          </w:pPr>
          <w:r>
            <w:rPr>
              <w:noProof/>
            </w:rPr>
            <mc:AlternateContent>
              <mc:Choice Requires="wpg">
                <w:drawing>
                  <wp:anchor distT="0" distB="0" distL="114300" distR="114300" simplePos="0" relativeHeight="251659264" behindDoc="1" locked="0" layoutInCell="1" allowOverlap="1" wp14:anchorId="2C3FBA6D" wp14:editId="23DFACC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2ABA6" w14:textId="6CE55515" w:rsidR="00E43F17" w:rsidRDefault="00E43F17">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3FBA6D"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4BE2ABA6" w14:textId="6CE55515" w:rsidR="00E43F17" w:rsidRDefault="00E43F17">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F13030F" w14:textId="541379F0" w:rsidR="006C5EA6" w:rsidRPr="006C5EA6" w:rsidRDefault="00A907F2" w:rsidP="006C5EA6">
          <w:pPr>
            <w:spacing w:line="259" w:lineRule="auto"/>
            <w:jc w:val="both"/>
            <w:rPr>
              <w:rFonts w:asciiTheme="minorBidi" w:eastAsiaTheme="majorEastAsia" w:hAnsiTheme="minorBidi"/>
              <w:szCs w:val="24"/>
            </w:rPr>
          </w:pPr>
          <w:r>
            <w:rPr>
              <w:noProof/>
            </w:rPr>
            <mc:AlternateContent>
              <mc:Choice Requires="wps">
                <w:drawing>
                  <wp:anchor distT="45720" distB="45720" distL="114300" distR="114300" simplePos="0" relativeHeight="251662336" behindDoc="0" locked="0" layoutInCell="1" allowOverlap="1" wp14:anchorId="0A39D1B9" wp14:editId="7B907358">
                    <wp:simplePos x="0" y="0"/>
                    <wp:positionH relativeFrom="column">
                      <wp:posOffset>2752725</wp:posOffset>
                    </wp:positionH>
                    <wp:positionV relativeFrom="paragraph">
                      <wp:posOffset>6160770</wp:posOffset>
                    </wp:positionV>
                    <wp:extent cx="2360930" cy="2457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0"/>
                            </a:xfrm>
                            <a:prstGeom prst="rect">
                              <a:avLst/>
                            </a:prstGeom>
                            <a:solidFill>
                              <a:srgbClr val="FFFFFF"/>
                            </a:solidFill>
                            <a:ln w="9525">
                              <a:noFill/>
                              <a:miter lim="800000"/>
                              <a:headEnd/>
                              <a:tailEnd/>
                            </a:ln>
                          </wps:spPr>
                          <wps:txbx>
                            <w:txbxContent>
                              <w:p w14:paraId="79F13B40" w14:textId="77777777" w:rsidR="00A907F2" w:rsidRDefault="00A907F2" w:rsidP="00A907F2">
                                <w:pPr>
                                  <w:jc w:val="center"/>
                                </w:pPr>
                                <w:r>
                                  <w:rPr>
                                    <w:rFonts w:ascii="Arial" w:hAnsi="Arial"/>
                                    <w:noProof/>
                                    <w:sz w:val="16"/>
                                    <w:lang w:eastAsia="en-GB"/>
                                  </w:rPr>
                                  <w:drawing>
                                    <wp:inline distT="0" distB="0" distL="0" distR="0" wp14:anchorId="52D9A733" wp14:editId="02F0344F">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367B027B"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281B08D2"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302E157D"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72FB34E6"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2A294940" w14:textId="77777777" w:rsidR="00A907F2" w:rsidRPr="00E55E49" w:rsidRDefault="00A907F2" w:rsidP="00A907F2">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0CEBF318" w14:textId="77777777" w:rsidR="00A907F2" w:rsidRDefault="00A907F2" w:rsidP="00A907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39D1B9" id="_x0000_t202" coordsize="21600,21600" o:spt="202" path="m,l,21600r21600,l21600,xe">
                    <v:stroke joinstyle="miter"/>
                    <v:path gradientshapeok="t" o:connecttype="rect"/>
                  </v:shapetype>
                  <v:shape id="Text Box 2" o:spid="_x0000_s1055" type="#_x0000_t202" style="position:absolute;left:0;text-align:left;margin-left:216.75pt;margin-top:485.1pt;width:185.9pt;height:193.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3WIwIAACU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" stroked="f">
                    <v:textbox>
                      <w:txbxContent>
                        <w:p w14:paraId="79F13B40" w14:textId="77777777" w:rsidR="00A907F2" w:rsidRDefault="00A907F2" w:rsidP="00A907F2">
                          <w:pPr>
                            <w:jc w:val="center"/>
                          </w:pPr>
                          <w:r>
                            <w:rPr>
                              <w:rFonts w:ascii="Arial" w:hAnsi="Arial"/>
                              <w:noProof/>
                              <w:sz w:val="16"/>
                              <w:lang w:eastAsia="en-GB"/>
                            </w:rPr>
                            <w:drawing>
                              <wp:inline distT="0" distB="0" distL="0" distR="0" wp14:anchorId="52D9A733" wp14:editId="02F0344F">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367B027B"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281B08D2"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302E157D"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72FB34E6" w14:textId="77777777" w:rsidR="00A907F2" w:rsidRPr="00E55E49" w:rsidRDefault="00A907F2" w:rsidP="00A907F2">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2A294940" w14:textId="77777777" w:rsidR="00A907F2" w:rsidRPr="00E55E49" w:rsidRDefault="00A907F2" w:rsidP="00A907F2">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0CEBF318" w14:textId="77777777" w:rsidR="00A907F2" w:rsidRDefault="00A907F2" w:rsidP="00A907F2"/>
                      </w:txbxContent>
                    </v:textbox>
                    <w10:wrap type="square"/>
                  </v:shape>
                </w:pict>
              </mc:Fallback>
            </mc:AlternateContent>
          </w:r>
          <w:r w:rsidR="008A107D">
            <w:rPr>
              <w:noProof/>
            </w:rPr>
            <mc:AlternateContent>
              <mc:Choice Requires="wps">
                <w:drawing>
                  <wp:anchor distT="0" distB="0" distL="114300" distR="114300" simplePos="0" relativeHeight="251660288" behindDoc="0" locked="0" layoutInCell="1" allowOverlap="1" wp14:anchorId="79B50AD2" wp14:editId="76620FD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724275" cy="2495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724275"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C2807" w14:textId="5E4389B6" w:rsidR="00FB2F6B" w:rsidRPr="008A107D" w:rsidRDefault="002D17E3" w:rsidP="008A107D">
                                <w:pPr>
                                  <w:pStyle w:val="NoSpacing"/>
                                  <w:rPr>
                                    <w:rFonts w:asciiTheme="majorHAnsi" w:eastAsiaTheme="majorEastAsia" w:hAnsiTheme="majorHAnsi" w:cstheme="majorBidi"/>
                                    <w:color w:val="262626" w:themeColor="text1" w:themeTint="D9"/>
                                    <w:sz w:val="72"/>
                                    <w:szCs w:val="72"/>
                                    <w:lang w:val="en-GB"/>
                                  </w:rPr>
                                </w:pPr>
                                <w:r>
                                  <w:rPr>
                                    <w:rFonts w:asciiTheme="majorHAnsi" w:eastAsiaTheme="majorEastAsia" w:hAnsiTheme="majorHAnsi" w:cstheme="majorBidi"/>
                                    <w:color w:val="262626" w:themeColor="text1" w:themeTint="D9"/>
                                    <w:sz w:val="72"/>
                                    <w:szCs w:val="72"/>
                                    <w:lang w:val="en-GB"/>
                                  </w:rPr>
                                  <w:t xml:space="preserve">TRANSFERRING </w:t>
                                </w:r>
                                <w:r w:rsidR="00E0269F">
                                  <w:rPr>
                                    <w:rFonts w:asciiTheme="majorHAnsi" w:eastAsiaTheme="majorEastAsia" w:hAnsiTheme="majorHAnsi" w:cstheme="majorBidi"/>
                                    <w:color w:val="262626" w:themeColor="text1" w:themeTint="D9"/>
                                    <w:sz w:val="72"/>
                                    <w:szCs w:val="72"/>
                                    <w:lang w:val="en-GB"/>
                                  </w:rPr>
                                  <w:t xml:space="preserve">PERSONAL </w:t>
                                </w:r>
                                <w:r>
                                  <w:rPr>
                                    <w:rFonts w:asciiTheme="majorHAnsi" w:eastAsiaTheme="majorEastAsia" w:hAnsiTheme="majorHAnsi" w:cstheme="majorBidi"/>
                                    <w:color w:val="262626" w:themeColor="text1" w:themeTint="D9"/>
                                    <w:sz w:val="72"/>
                                    <w:szCs w:val="72"/>
                                    <w:lang w:val="en-GB"/>
                                  </w:rPr>
                                  <w:t>DATA</w:t>
                                </w:r>
                                <w:r w:rsidR="0029503B">
                                  <w:rPr>
                                    <w:rFonts w:asciiTheme="majorHAnsi" w:eastAsiaTheme="majorEastAsia" w:hAnsiTheme="majorHAnsi" w:cstheme="majorBidi"/>
                                    <w:color w:val="262626" w:themeColor="text1" w:themeTint="D9"/>
                                    <w:sz w:val="72"/>
                                    <w:szCs w:val="72"/>
                                    <w:lang w:val="en-GB"/>
                                  </w:rPr>
                                  <w:t xml:space="preserve"> </w:t>
                                </w:r>
                                <w:r>
                                  <w:rPr>
                                    <w:rFonts w:asciiTheme="majorHAnsi" w:eastAsiaTheme="majorEastAsia" w:hAnsiTheme="majorHAnsi" w:cstheme="majorBidi"/>
                                    <w:color w:val="262626" w:themeColor="text1" w:themeTint="D9"/>
                                    <w:sz w:val="72"/>
                                    <w:szCs w:val="72"/>
                                    <w:lang w:val="en-GB"/>
                                  </w:rPr>
                                  <w:t xml:space="preserve">POLICY </w:t>
                                </w:r>
                                <w:r w:rsidR="0029503B">
                                  <w:rPr>
                                    <w:rFonts w:asciiTheme="majorHAnsi" w:eastAsiaTheme="majorEastAsia" w:hAnsiTheme="majorHAnsi" w:cstheme="majorBidi"/>
                                    <w:color w:val="262626" w:themeColor="text1" w:themeTint="D9"/>
                                    <w:sz w:val="72"/>
                                    <w:szCs w:val="72"/>
                                    <w:lang w:val="en-GB"/>
                                  </w:rPr>
                                  <w:t>&amp; PROCEDURE</w:t>
                                </w:r>
                                <w:r w:rsidR="007F70CC">
                                  <w:rPr>
                                    <w:rFonts w:asciiTheme="majorHAnsi" w:eastAsiaTheme="majorEastAsia" w:hAnsiTheme="majorHAnsi" w:cstheme="majorBidi"/>
                                    <w:color w:val="262626" w:themeColor="text1" w:themeTint="D9"/>
                                    <w:sz w:val="72"/>
                                    <w:szCs w:val="72"/>
                                    <w:lang w:val="en-G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B50AD2" id="Text Box 1" o:spid="_x0000_s1056" type="#_x0000_t202" style="position:absolute;left:0;text-align:left;margin-left:0;margin-top:0;width:293.25pt;height:196.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" filled="f" stroked="f" strokeweight=".5pt">
                    <v:textbox inset="0,0,0,0">
                      <w:txbxContent>
                        <w:p w14:paraId="14DC2807" w14:textId="5E4389B6" w:rsidR="00FB2F6B" w:rsidRPr="008A107D" w:rsidRDefault="002D17E3" w:rsidP="008A107D">
                          <w:pPr>
                            <w:pStyle w:val="NoSpacing"/>
                            <w:rPr>
                              <w:rFonts w:asciiTheme="majorHAnsi" w:eastAsiaTheme="majorEastAsia" w:hAnsiTheme="majorHAnsi" w:cstheme="majorBidi"/>
                              <w:color w:val="262626" w:themeColor="text1" w:themeTint="D9"/>
                              <w:sz w:val="72"/>
                              <w:szCs w:val="72"/>
                              <w:lang w:val="en-GB"/>
                            </w:rPr>
                          </w:pPr>
                          <w:r>
                            <w:rPr>
                              <w:rFonts w:asciiTheme="majorHAnsi" w:eastAsiaTheme="majorEastAsia" w:hAnsiTheme="majorHAnsi" w:cstheme="majorBidi"/>
                              <w:color w:val="262626" w:themeColor="text1" w:themeTint="D9"/>
                              <w:sz w:val="72"/>
                              <w:szCs w:val="72"/>
                              <w:lang w:val="en-GB"/>
                            </w:rPr>
                            <w:t xml:space="preserve">TRANSFERRING </w:t>
                          </w:r>
                          <w:r w:rsidR="00E0269F">
                            <w:rPr>
                              <w:rFonts w:asciiTheme="majorHAnsi" w:eastAsiaTheme="majorEastAsia" w:hAnsiTheme="majorHAnsi" w:cstheme="majorBidi"/>
                              <w:color w:val="262626" w:themeColor="text1" w:themeTint="D9"/>
                              <w:sz w:val="72"/>
                              <w:szCs w:val="72"/>
                              <w:lang w:val="en-GB"/>
                            </w:rPr>
                            <w:t xml:space="preserve">PERSONAL </w:t>
                          </w:r>
                          <w:r>
                            <w:rPr>
                              <w:rFonts w:asciiTheme="majorHAnsi" w:eastAsiaTheme="majorEastAsia" w:hAnsiTheme="majorHAnsi" w:cstheme="majorBidi"/>
                              <w:color w:val="262626" w:themeColor="text1" w:themeTint="D9"/>
                              <w:sz w:val="72"/>
                              <w:szCs w:val="72"/>
                              <w:lang w:val="en-GB"/>
                            </w:rPr>
                            <w:t>DATA</w:t>
                          </w:r>
                          <w:r w:rsidR="0029503B">
                            <w:rPr>
                              <w:rFonts w:asciiTheme="majorHAnsi" w:eastAsiaTheme="majorEastAsia" w:hAnsiTheme="majorHAnsi" w:cstheme="majorBidi"/>
                              <w:color w:val="262626" w:themeColor="text1" w:themeTint="D9"/>
                              <w:sz w:val="72"/>
                              <w:szCs w:val="72"/>
                              <w:lang w:val="en-GB"/>
                            </w:rPr>
                            <w:t xml:space="preserve"> </w:t>
                          </w:r>
                          <w:r>
                            <w:rPr>
                              <w:rFonts w:asciiTheme="majorHAnsi" w:eastAsiaTheme="majorEastAsia" w:hAnsiTheme="majorHAnsi" w:cstheme="majorBidi"/>
                              <w:color w:val="262626" w:themeColor="text1" w:themeTint="D9"/>
                              <w:sz w:val="72"/>
                              <w:szCs w:val="72"/>
                              <w:lang w:val="en-GB"/>
                            </w:rPr>
                            <w:t xml:space="preserve">POLICY </w:t>
                          </w:r>
                          <w:r w:rsidR="0029503B">
                            <w:rPr>
                              <w:rFonts w:asciiTheme="majorHAnsi" w:eastAsiaTheme="majorEastAsia" w:hAnsiTheme="majorHAnsi" w:cstheme="majorBidi"/>
                              <w:color w:val="262626" w:themeColor="text1" w:themeTint="D9"/>
                              <w:sz w:val="72"/>
                              <w:szCs w:val="72"/>
                              <w:lang w:val="en-GB"/>
                            </w:rPr>
                            <w:t>&amp; PROCEDURE</w:t>
                          </w:r>
                          <w:r w:rsidR="007F70CC">
                            <w:rPr>
                              <w:rFonts w:asciiTheme="majorHAnsi" w:eastAsiaTheme="majorEastAsia" w:hAnsiTheme="majorHAnsi" w:cstheme="majorBidi"/>
                              <w:color w:val="262626" w:themeColor="text1" w:themeTint="D9"/>
                              <w:sz w:val="72"/>
                              <w:szCs w:val="72"/>
                              <w:lang w:val="en-GB"/>
                            </w:rPr>
                            <w:t xml:space="preserve"> </w:t>
                          </w:r>
                        </w:p>
                      </w:txbxContent>
                    </v:textbox>
                    <w10:wrap anchorx="page" anchory="page"/>
                  </v:shape>
                </w:pict>
              </mc:Fallback>
            </mc:AlternateContent>
          </w:r>
          <w:r w:rsidR="00E43F17">
            <w:rPr>
              <w:rFonts w:asciiTheme="minorBidi" w:eastAsiaTheme="majorEastAsia" w:hAnsiTheme="minorBidi"/>
              <w:szCs w:val="24"/>
            </w:rPr>
            <w:br w:type="page"/>
          </w:r>
        </w:p>
      </w:sdtContent>
    </w:sdt>
    <w:p w14:paraId="21FF94A1" w14:textId="54B5A50B" w:rsidR="006C5EA6" w:rsidRPr="006C5EA6" w:rsidRDefault="00957747" w:rsidP="006C5EA6">
      <w:pPr>
        <w:jc w:val="center"/>
        <w:rPr>
          <w:rFonts w:asciiTheme="minorBidi" w:eastAsiaTheme="majorEastAsia" w:hAnsiTheme="minorBidi"/>
          <w:b/>
          <w:bCs/>
          <w:szCs w:val="24"/>
        </w:rPr>
      </w:pPr>
      <w:r>
        <w:rPr>
          <w:rFonts w:asciiTheme="minorBidi" w:eastAsiaTheme="majorEastAsia" w:hAnsiTheme="minorBidi"/>
          <w:b/>
          <w:bCs/>
          <w:szCs w:val="24"/>
        </w:rPr>
        <w:lastRenderedPageBreak/>
        <w:t>Transferring Personal</w:t>
      </w:r>
      <w:r w:rsidR="00E0269F">
        <w:rPr>
          <w:rFonts w:asciiTheme="minorBidi" w:eastAsiaTheme="majorEastAsia" w:hAnsiTheme="minorBidi"/>
          <w:b/>
          <w:bCs/>
          <w:szCs w:val="24"/>
        </w:rPr>
        <w:t xml:space="preserve"> Data</w:t>
      </w:r>
      <w:r w:rsidR="0067149B">
        <w:rPr>
          <w:rFonts w:asciiTheme="minorBidi" w:eastAsiaTheme="majorEastAsia" w:hAnsiTheme="minorBidi"/>
          <w:b/>
          <w:bCs/>
          <w:szCs w:val="24"/>
        </w:rPr>
        <w:t xml:space="preserve"> Policy &amp; Procedure</w:t>
      </w:r>
    </w:p>
    <w:p w14:paraId="45BE0585" w14:textId="77777777" w:rsidR="004D3115" w:rsidRPr="004D3115" w:rsidRDefault="004D3115" w:rsidP="004D3115">
      <w:pPr>
        <w:rPr>
          <w:rFonts w:asciiTheme="minorBidi" w:eastAsiaTheme="majorEastAsia" w:hAnsiTheme="minorBidi"/>
          <w:b/>
          <w:bCs/>
          <w:szCs w:val="24"/>
        </w:rPr>
      </w:pPr>
    </w:p>
    <w:p w14:paraId="25E68EAB" w14:textId="77777777" w:rsidR="004D3115" w:rsidRPr="004D3115" w:rsidRDefault="004D3115" w:rsidP="004D3115">
      <w:pPr>
        <w:rPr>
          <w:rFonts w:asciiTheme="minorBidi" w:eastAsiaTheme="majorEastAsia" w:hAnsiTheme="minorBidi"/>
          <w:b/>
          <w:bCs/>
          <w:szCs w:val="24"/>
        </w:rPr>
      </w:pPr>
      <w:r w:rsidRPr="004D3115">
        <w:rPr>
          <w:rFonts w:asciiTheme="minorBidi" w:eastAsiaTheme="majorEastAsia" w:hAnsiTheme="minorBidi"/>
          <w:b/>
          <w:bCs/>
          <w:szCs w:val="24"/>
        </w:rPr>
        <w:t>Introduction</w:t>
      </w:r>
    </w:p>
    <w:p w14:paraId="469F5D88" w14:textId="65D1B39B" w:rsidR="00734453" w:rsidRDefault="004D3115" w:rsidP="004D3115">
      <w:pPr>
        <w:jc w:val="both"/>
        <w:rPr>
          <w:rFonts w:asciiTheme="minorBidi" w:eastAsiaTheme="majorEastAsia" w:hAnsiTheme="minorBidi"/>
          <w:szCs w:val="24"/>
        </w:rPr>
      </w:pPr>
      <w:r w:rsidRPr="004D3115">
        <w:rPr>
          <w:rFonts w:asciiTheme="minorBidi" w:eastAsiaTheme="majorEastAsia" w:hAnsiTheme="minorBidi"/>
          <w:szCs w:val="24"/>
        </w:rPr>
        <w:t xml:space="preserve">This </w:t>
      </w:r>
      <w:r w:rsidR="00957747" w:rsidRPr="00957747">
        <w:rPr>
          <w:rFonts w:asciiTheme="minorBidi" w:eastAsiaTheme="majorEastAsia" w:hAnsiTheme="minorBidi"/>
          <w:szCs w:val="24"/>
        </w:rPr>
        <w:t>Transferring Personal Data Policy &amp; Procedure</w:t>
      </w:r>
      <w:r w:rsidR="00957747">
        <w:rPr>
          <w:rFonts w:asciiTheme="minorBidi" w:eastAsiaTheme="majorEastAsia" w:hAnsiTheme="minorBidi"/>
          <w:szCs w:val="24"/>
        </w:rPr>
        <w:t xml:space="preserve"> </w:t>
      </w:r>
      <w:r w:rsidRPr="004D3115">
        <w:rPr>
          <w:rFonts w:asciiTheme="minorBidi" w:eastAsiaTheme="majorEastAsia" w:hAnsiTheme="minorBidi"/>
          <w:szCs w:val="24"/>
        </w:rPr>
        <w:t>is the overarching policy for data security and protection for Harbour Supported Living Services Ltd (hereafter referred to as "us", "we", or "our").</w:t>
      </w:r>
    </w:p>
    <w:p w14:paraId="75948822" w14:textId="77777777" w:rsidR="004D3115" w:rsidRPr="00734453" w:rsidRDefault="004D3115" w:rsidP="004D3115">
      <w:pPr>
        <w:jc w:val="both"/>
        <w:rPr>
          <w:rFonts w:asciiTheme="minorBidi" w:eastAsiaTheme="majorEastAsia" w:hAnsiTheme="minorBidi"/>
          <w:szCs w:val="24"/>
        </w:rPr>
      </w:pPr>
    </w:p>
    <w:p w14:paraId="221444CB" w14:textId="77777777" w:rsidR="00787BA1" w:rsidRPr="00787BA1" w:rsidRDefault="00787BA1" w:rsidP="00787BA1">
      <w:pPr>
        <w:jc w:val="both"/>
        <w:rPr>
          <w:rFonts w:asciiTheme="minorBidi" w:eastAsiaTheme="majorEastAsia" w:hAnsiTheme="minorBidi"/>
          <w:b/>
          <w:bCs/>
          <w:szCs w:val="24"/>
        </w:rPr>
      </w:pPr>
      <w:r w:rsidRPr="00787BA1">
        <w:rPr>
          <w:rFonts w:asciiTheme="minorBidi" w:eastAsiaTheme="majorEastAsia" w:hAnsiTheme="minorBidi"/>
          <w:b/>
          <w:bCs/>
          <w:szCs w:val="24"/>
        </w:rPr>
        <w:t>Transferring Personal Data</w:t>
      </w:r>
    </w:p>
    <w:p w14:paraId="7E9FD1A5"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If an organisation wishes to transfer data to a third party, there are a number of factors to consider, particularly where the transfer is made to an organisation located outside the EU.</w:t>
      </w:r>
    </w:p>
    <w:p w14:paraId="543AB198" w14:textId="77777777" w:rsidR="00787BA1" w:rsidRPr="00787BA1" w:rsidRDefault="00787BA1" w:rsidP="00787BA1">
      <w:pPr>
        <w:jc w:val="both"/>
        <w:rPr>
          <w:rFonts w:asciiTheme="minorBidi" w:eastAsiaTheme="majorEastAsia" w:hAnsiTheme="minorBidi"/>
          <w:szCs w:val="24"/>
        </w:rPr>
      </w:pPr>
    </w:p>
    <w:p w14:paraId="4A461D7A" w14:textId="7E6DF419" w:rsidR="00787BA1" w:rsidRPr="00787BA1" w:rsidRDefault="00787BA1" w:rsidP="00787BA1">
      <w:pPr>
        <w:jc w:val="both"/>
        <w:rPr>
          <w:rFonts w:asciiTheme="minorBidi" w:eastAsiaTheme="majorEastAsia" w:hAnsiTheme="minorBidi"/>
          <w:b/>
          <w:bCs/>
          <w:szCs w:val="24"/>
        </w:rPr>
      </w:pPr>
      <w:r w:rsidRPr="00787BA1">
        <w:rPr>
          <w:rFonts w:asciiTheme="minorBidi" w:eastAsiaTheme="majorEastAsia" w:hAnsiTheme="minorBidi"/>
          <w:b/>
          <w:bCs/>
          <w:szCs w:val="24"/>
        </w:rPr>
        <w:t>Why is data transferred?</w:t>
      </w:r>
    </w:p>
    <w:p w14:paraId="683896E9" w14:textId="0D235618"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One of the main reasons that an organisation transfers personal data to another third party is where it needs that third party to do something with the data on its behalf. For example, some organisations outsource their payroll or HR function. Others transfer personal data to pensions and insurance providers, and some to hosted data centres to store the personal data they process.</w:t>
      </w:r>
      <w:r>
        <w:rPr>
          <w:rFonts w:asciiTheme="minorBidi" w:eastAsiaTheme="majorEastAsia" w:hAnsiTheme="minorBidi"/>
          <w:szCs w:val="24"/>
        </w:rPr>
        <w:t xml:space="preserve">  </w:t>
      </w:r>
      <w:r w:rsidRPr="00787BA1">
        <w:rPr>
          <w:rFonts w:asciiTheme="minorBidi" w:eastAsiaTheme="majorEastAsia" w:hAnsiTheme="minorBidi"/>
          <w:szCs w:val="24"/>
        </w:rPr>
        <w:t xml:space="preserve">In these scenarios, the recipient of the data becomes the organisation’s data processor. </w:t>
      </w:r>
    </w:p>
    <w:p w14:paraId="5E024481" w14:textId="77777777" w:rsidR="00787BA1" w:rsidRPr="00787BA1" w:rsidRDefault="00787BA1" w:rsidP="00787BA1">
      <w:pPr>
        <w:jc w:val="both"/>
        <w:rPr>
          <w:rFonts w:asciiTheme="minorBidi" w:eastAsiaTheme="majorEastAsia" w:hAnsiTheme="minorBidi"/>
          <w:szCs w:val="24"/>
        </w:rPr>
      </w:pPr>
    </w:p>
    <w:p w14:paraId="180AFD3B"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GDPR requires the organisation (as data controller) and the data processor to enter into a contract containing specific provisions, which are set out in Article 28 of GDPR. The purpose of those provisions is to make sure appropriate obligations are placed on the data processor. Article 28 also requires the contract to specify certain information about the processing that is being carried out, such as the duration and nature of the processing, the purpose of the processing, the types of personal data and the categories of data subjects. This should avoid any confusion between the parties as to what the data processor will do with the data.</w:t>
      </w:r>
    </w:p>
    <w:p w14:paraId="78A17747" w14:textId="77777777" w:rsidR="00787BA1" w:rsidRPr="00787BA1" w:rsidRDefault="00787BA1" w:rsidP="00787BA1">
      <w:pPr>
        <w:jc w:val="both"/>
        <w:rPr>
          <w:rFonts w:asciiTheme="minorBidi" w:eastAsiaTheme="majorEastAsia" w:hAnsiTheme="minorBidi"/>
          <w:szCs w:val="24"/>
        </w:rPr>
      </w:pPr>
    </w:p>
    <w:p w14:paraId="6569DD7F"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lastRenderedPageBreak/>
        <w:t>You may have already received a number of requests from customers, clients and suppliers asking you to agree to new data protection terms, and this is why!</w:t>
      </w:r>
    </w:p>
    <w:p w14:paraId="296330F9" w14:textId="77777777" w:rsidR="00787BA1" w:rsidRPr="00787BA1" w:rsidRDefault="00787BA1" w:rsidP="00787BA1">
      <w:pPr>
        <w:jc w:val="both"/>
        <w:rPr>
          <w:rFonts w:asciiTheme="minorBidi" w:eastAsiaTheme="majorEastAsia" w:hAnsiTheme="minorBidi"/>
          <w:szCs w:val="24"/>
        </w:rPr>
      </w:pPr>
    </w:p>
    <w:p w14:paraId="73F2F46A" w14:textId="1FAA9A9B" w:rsidR="00787BA1" w:rsidRPr="00787BA1" w:rsidRDefault="00787BA1" w:rsidP="00787BA1">
      <w:pPr>
        <w:jc w:val="both"/>
        <w:rPr>
          <w:rFonts w:asciiTheme="minorBidi" w:eastAsiaTheme="majorEastAsia" w:hAnsiTheme="minorBidi"/>
          <w:b/>
          <w:bCs/>
          <w:szCs w:val="24"/>
        </w:rPr>
      </w:pPr>
      <w:r w:rsidRPr="00787BA1">
        <w:rPr>
          <w:rFonts w:asciiTheme="minorBidi" w:eastAsiaTheme="majorEastAsia" w:hAnsiTheme="minorBidi"/>
          <w:b/>
          <w:bCs/>
          <w:szCs w:val="24"/>
        </w:rPr>
        <w:t>Can you transfer data outside of the EEA?</w:t>
      </w:r>
    </w:p>
    <w:p w14:paraId="4A9772B4"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Yes, but you need to ensure there are appropriate safeguards in place. GDPR ensures that personal data is properly protected if it is transferred throughout the EEA (subject to ensuring there are appropriate agreements in place, as explained above).</w:t>
      </w:r>
    </w:p>
    <w:p w14:paraId="2F184852" w14:textId="77777777" w:rsidR="00787BA1" w:rsidRPr="00787BA1" w:rsidRDefault="00787BA1" w:rsidP="00787BA1">
      <w:pPr>
        <w:jc w:val="both"/>
        <w:rPr>
          <w:rFonts w:asciiTheme="minorBidi" w:eastAsiaTheme="majorEastAsia" w:hAnsiTheme="minorBidi"/>
          <w:szCs w:val="24"/>
        </w:rPr>
      </w:pPr>
    </w:p>
    <w:p w14:paraId="519B3EF7"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Once the personal data leaves the EEA, it’s important to make sure it is still adequately protected. Personal data should only be transferred outside the EEA:</w:t>
      </w:r>
    </w:p>
    <w:p w14:paraId="4BCB6704"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 xml:space="preserve">Where the transfer is made to a company located in the USA and the company is Privacy-Shield certified. Privacy Shield replaces the previous “Safe </w:t>
      </w:r>
      <w:proofErr w:type="spellStart"/>
      <w:r w:rsidRPr="00787BA1">
        <w:rPr>
          <w:rFonts w:asciiTheme="minorBidi" w:eastAsiaTheme="majorEastAsia" w:hAnsiTheme="minorBidi"/>
          <w:szCs w:val="24"/>
        </w:rPr>
        <w:t>Harbor</w:t>
      </w:r>
      <w:proofErr w:type="spellEnd"/>
      <w:r w:rsidRPr="00787BA1">
        <w:rPr>
          <w:rFonts w:asciiTheme="minorBidi" w:eastAsiaTheme="majorEastAsia" w:hAnsiTheme="minorBidi"/>
          <w:szCs w:val="24"/>
        </w:rPr>
        <w:t>” scheme and guarantees an appropriate level of protection for personal data transferred to that company. A list of companies that are part of the Privacy Shield scheme can be found here. If the company is not Privacy-Shield certified, alternative safeguards as set out below should be applied; or</w:t>
      </w:r>
    </w:p>
    <w:p w14:paraId="553BE3C3" w14:textId="77777777" w:rsidR="00787BA1" w:rsidRPr="00787BA1" w:rsidRDefault="00787BA1" w:rsidP="00787BA1">
      <w:pPr>
        <w:jc w:val="both"/>
        <w:rPr>
          <w:rFonts w:asciiTheme="minorBidi" w:eastAsiaTheme="majorEastAsia" w:hAnsiTheme="minorBidi"/>
          <w:szCs w:val="24"/>
        </w:rPr>
      </w:pPr>
    </w:p>
    <w:p w14:paraId="03C8D8FF" w14:textId="64FBDFAA"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t>Where there has been a finding of adequacy made in respect of the receiving country by the</w:t>
      </w:r>
      <w:r>
        <w:rPr>
          <w:rFonts w:asciiTheme="minorBidi" w:eastAsiaTheme="majorEastAsia" w:hAnsiTheme="minorBidi"/>
          <w:szCs w:val="24"/>
        </w:rPr>
        <w:t xml:space="preserve"> </w:t>
      </w:r>
      <w:r w:rsidRPr="00787BA1">
        <w:rPr>
          <w:rFonts w:asciiTheme="minorBidi" w:eastAsiaTheme="majorEastAsia" w:hAnsiTheme="minorBidi"/>
          <w:szCs w:val="24"/>
        </w:rPr>
        <w:t>European Commission, guaranteeing that the country provides an adequate level of protection without the need for further safeguards. An up to date list of the countries in respect of which a finding of adequacy has been made can be found here; or</w:t>
      </w:r>
      <w:r>
        <w:rPr>
          <w:rFonts w:asciiTheme="minorBidi" w:eastAsiaTheme="majorEastAsia" w:hAnsiTheme="minorBidi"/>
          <w:szCs w:val="24"/>
        </w:rPr>
        <w:t xml:space="preserve"> </w:t>
      </w:r>
      <w:r w:rsidRPr="00787BA1">
        <w:rPr>
          <w:rFonts w:asciiTheme="minorBidi" w:eastAsiaTheme="majorEastAsia" w:hAnsiTheme="minorBidi"/>
          <w:szCs w:val="24"/>
        </w:rPr>
        <w:t>Where Privacy Shield doesn’t apply and there is no finding of adequacy, that the transfer is subject to other appropriate safeguards. One of the most frequently used methods of ensuring appropriate safeguards is by incorporating a set of standard contractual clauses that have been approved by the European Commission into the processor agreement. These are known as the “EU Model Clauses". The clauses are in the process of being updated to align with GDPR. The current EU Model Clauses may need to be supplemented with the Article 28 requirements where there is a processor relationship; or</w:t>
      </w:r>
    </w:p>
    <w:p w14:paraId="4B396077" w14:textId="77777777" w:rsidR="00787BA1" w:rsidRPr="00787BA1" w:rsidRDefault="00787BA1" w:rsidP="00787BA1">
      <w:pPr>
        <w:jc w:val="both"/>
        <w:rPr>
          <w:rFonts w:asciiTheme="minorBidi" w:eastAsiaTheme="majorEastAsia" w:hAnsiTheme="minorBidi"/>
          <w:szCs w:val="24"/>
        </w:rPr>
      </w:pPr>
    </w:p>
    <w:p w14:paraId="7336870D" w14:textId="77777777" w:rsidR="00787BA1" w:rsidRPr="00787BA1" w:rsidRDefault="00787BA1" w:rsidP="00787BA1">
      <w:pPr>
        <w:jc w:val="both"/>
        <w:rPr>
          <w:rFonts w:asciiTheme="minorBidi" w:eastAsiaTheme="majorEastAsia" w:hAnsiTheme="minorBidi"/>
          <w:szCs w:val="24"/>
        </w:rPr>
      </w:pPr>
      <w:r w:rsidRPr="00787BA1">
        <w:rPr>
          <w:rFonts w:asciiTheme="minorBidi" w:eastAsiaTheme="majorEastAsia" w:hAnsiTheme="minorBidi"/>
          <w:szCs w:val="24"/>
        </w:rPr>
        <w:lastRenderedPageBreak/>
        <w:t>Where the transfer is made between group companies, those companies may implement an intragroup transfer agreement (incorporating the EU Model Clauses) or may introduce binding corporate rules (“BCRs”). BCRs contain provisions governing the transfer and put appropriate safeguards in place. BCRs should be approved by the Information Commissioner's Office and the current waiting time for approval is 12 months.</w:t>
      </w:r>
    </w:p>
    <w:p w14:paraId="0DE7E50D" w14:textId="77777777" w:rsidR="00787BA1" w:rsidRPr="00787BA1" w:rsidRDefault="00787BA1" w:rsidP="00787BA1">
      <w:pPr>
        <w:jc w:val="both"/>
        <w:rPr>
          <w:rFonts w:asciiTheme="minorBidi" w:eastAsiaTheme="majorEastAsia" w:hAnsiTheme="minorBidi"/>
          <w:szCs w:val="24"/>
        </w:rPr>
      </w:pPr>
    </w:p>
    <w:p w14:paraId="554E03B8" w14:textId="006AF3B6" w:rsidR="0009575D" w:rsidRPr="00966988" w:rsidRDefault="0009575D" w:rsidP="00787BA1">
      <w:pPr>
        <w:jc w:val="both"/>
        <w:rPr>
          <w:rFonts w:asciiTheme="minorBidi" w:eastAsiaTheme="majorEastAsia" w:hAnsiTheme="minorBidi"/>
          <w:szCs w:val="24"/>
        </w:rPr>
      </w:pPr>
    </w:p>
    <w:sectPr w:rsidR="0009575D" w:rsidRPr="00966988" w:rsidSect="00E43F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59843" w14:textId="77777777" w:rsidR="00664788" w:rsidRDefault="00664788" w:rsidP="00137CEB">
      <w:pPr>
        <w:spacing w:after="0" w:line="240" w:lineRule="auto"/>
      </w:pPr>
      <w:r>
        <w:separator/>
      </w:r>
    </w:p>
  </w:endnote>
  <w:endnote w:type="continuationSeparator" w:id="0">
    <w:p w14:paraId="01BC6A25" w14:textId="77777777" w:rsidR="00664788" w:rsidRDefault="00664788" w:rsidP="0013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EF58" w14:textId="77777777" w:rsidR="003312F9" w:rsidRDefault="0033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CF49" w14:textId="77777777" w:rsidR="003312F9" w:rsidRDefault="0033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3041" w14:textId="77777777" w:rsidR="003312F9" w:rsidRDefault="0033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44E96" w14:textId="77777777" w:rsidR="00664788" w:rsidRDefault="00664788" w:rsidP="00137CEB">
      <w:pPr>
        <w:spacing w:after="0" w:line="240" w:lineRule="auto"/>
      </w:pPr>
      <w:r>
        <w:separator/>
      </w:r>
    </w:p>
  </w:footnote>
  <w:footnote w:type="continuationSeparator" w:id="0">
    <w:p w14:paraId="7A85B556" w14:textId="77777777" w:rsidR="00664788" w:rsidRDefault="00664788" w:rsidP="0013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C4F9" w14:textId="77777777" w:rsidR="003312F9" w:rsidRDefault="0033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4CCD" w14:textId="2041DA60" w:rsidR="00137CEB" w:rsidRPr="00137CEB" w:rsidRDefault="00137CEB" w:rsidP="00137CEB">
    <w:pPr>
      <w:pStyle w:val="Header"/>
      <w:jc w:val="center"/>
      <w:rPr>
        <w:rFonts w:ascii="Arial" w:hAnsi="Arial" w:cs="Arial"/>
        <w:szCs w:val="24"/>
      </w:rPr>
    </w:pPr>
    <w:r w:rsidRPr="00137CEB">
      <w:rPr>
        <w:rFonts w:ascii="Arial" w:hAnsi="Arial" w:cs="Arial"/>
        <w:szCs w:val="24"/>
      </w:rPr>
      <w:t>Harbour Supported Living Services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0A16" w14:textId="77777777" w:rsidR="003312F9" w:rsidRDefault="003312F9" w:rsidP="003312F9">
    <w:pPr>
      <w:pStyle w:val="Header"/>
      <w:jc w:val="right"/>
      <w:rPr>
        <w:rFonts w:asciiTheme="minorBidi" w:hAnsiTheme="minorBidi"/>
        <w:i/>
        <w:iCs/>
      </w:rPr>
    </w:pPr>
    <w:r>
      <w:rPr>
        <w:rFonts w:asciiTheme="minorBidi" w:hAnsiTheme="minorBidi"/>
        <w:i/>
        <w:iCs/>
      </w:rPr>
      <w:t>Reviewed: 1</w:t>
    </w:r>
    <w:r w:rsidRPr="00F55017">
      <w:rPr>
        <w:rFonts w:asciiTheme="minorBidi" w:hAnsiTheme="minorBidi"/>
        <w:i/>
        <w:iCs/>
        <w:vertAlign w:val="superscript"/>
      </w:rPr>
      <w:t>st</w:t>
    </w:r>
    <w:r>
      <w:rPr>
        <w:rFonts w:asciiTheme="minorBidi" w:hAnsiTheme="minorBidi"/>
        <w:i/>
        <w:iCs/>
      </w:rPr>
      <w:t xml:space="preserve"> July-</w:t>
    </w:r>
    <w:r w:rsidRPr="00FB2F6B">
      <w:rPr>
        <w:rFonts w:asciiTheme="minorBidi" w:hAnsiTheme="minorBidi"/>
        <w:i/>
        <w:iCs/>
      </w:rPr>
      <w:t xml:space="preserve"> 2020</w:t>
    </w:r>
  </w:p>
  <w:p w14:paraId="4ED8AAC2" w14:textId="77777777" w:rsidR="003312F9" w:rsidRPr="00FB2F6B" w:rsidRDefault="003312F9" w:rsidP="003312F9">
    <w:pPr>
      <w:pStyle w:val="Header"/>
      <w:jc w:val="right"/>
      <w:rPr>
        <w:rFonts w:asciiTheme="minorBidi" w:hAnsiTheme="minorBidi"/>
        <w:i/>
        <w:iCs/>
      </w:rPr>
    </w:pPr>
    <w:r>
      <w:rPr>
        <w:rFonts w:asciiTheme="minorBidi" w:hAnsiTheme="minorBidi"/>
        <w:i/>
        <w:iCs/>
      </w:rPr>
      <w:t>Next Review: 1</w:t>
    </w:r>
    <w:r w:rsidRPr="00F55017">
      <w:rPr>
        <w:rFonts w:asciiTheme="minorBidi" w:hAnsiTheme="minorBidi"/>
        <w:i/>
        <w:iCs/>
        <w:vertAlign w:val="superscript"/>
      </w:rPr>
      <w:t>st</w:t>
    </w:r>
    <w:r>
      <w:rPr>
        <w:rFonts w:asciiTheme="minorBidi" w:hAnsiTheme="minorBidi"/>
        <w:i/>
        <w:iCs/>
      </w:rPr>
      <w:t xml:space="preserve"> July - 2021</w:t>
    </w:r>
  </w:p>
  <w:p w14:paraId="07093FF1" w14:textId="7C6409E8" w:rsidR="00FB2F6B" w:rsidRPr="003312F9" w:rsidRDefault="00FB2F6B" w:rsidP="0033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E1234"/>
    <w:multiLevelType w:val="hybridMultilevel"/>
    <w:tmpl w:val="0B2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3E0"/>
    <w:multiLevelType w:val="hybridMultilevel"/>
    <w:tmpl w:val="C04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849C3"/>
    <w:multiLevelType w:val="hybridMultilevel"/>
    <w:tmpl w:val="EE9A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F6BE6"/>
    <w:multiLevelType w:val="hybridMultilevel"/>
    <w:tmpl w:val="2CC6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010D"/>
    <w:multiLevelType w:val="hybridMultilevel"/>
    <w:tmpl w:val="228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267FA"/>
    <w:multiLevelType w:val="hybridMultilevel"/>
    <w:tmpl w:val="4EE6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C4936"/>
    <w:multiLevelType w:val="hybridMultilevel"/>
    <w:tmpl w:val="D27C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A59CB"/>
    <w:multiLevelType w:val="hybridMultilevel"/>
    <w:tmpl w:val="FE9E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3C3B"/>
    <w:multiLevelType w:val="hybridMultilevel"/>
    <w:tmpl w:val="CDE8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E415E"/>
    <w:multiLevelType w:val="hybridMultilevel"/>
    <w:tmpl w:val="0BB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91CC1"/>
    <w:multiLevelType w:val="hybridMultilevel"/>
    <w:tmpl w:val="B07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B2D0C"/>
    <w:multiLevelType w:val="hybridMultilevel"/>
    <w:tmpl w:val="CF4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61C5"/>
    <w:multiLevelType w:val="hybridMultilevel"/>
    <w:tmpl w:val="1FD81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834C9"/>
    <w:multiLevelType w:val="hybridMultilevel"/>
    <w:tmpl w:val="A0A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315D0"/>
    <w:multiLevelType w:val="hybridMultilevel"/>
    <w:tmpl w:val="1658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73C21"/>
    <w:multiLevelType w:val="hybridMultilevel"/>
    <w:tmpl w:val="F904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7070F"/>
    <w:multiLevelType w:val="hybridMultilevel"/>
    <w:tmpl w:val="DA72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00D04"/>
    <w:multiLevelType w:val="hybridMultilevel"/>
    <w:tmpl w:val="EAD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30AA0"/>
    <w:multiLevelType w:val="hybridMultilevel"/>
    <w:tmpl w:val="AB5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12D3E"/>
    <w:multiLevelType w:val="hybridMultilevel"/>
    <w:tmpl w:val="C708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33B2C"/>
    <w:multiLevelType w:val="hybridMultilevel"/>
    <w:tmpl w:val="68A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B1C8E"/>
    <w:multiLevelType w:val="hybridMultilevel"/>
    <w:tmpl w:val="33E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4B71"/>
    <w:multiLevelType w:val="hybridMultilevel"/>
    <w:tmpl w:val="E95E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5652B"/>
    <w:multiLevelType w:val="hybridMultilevel"/>
    <w:tmpl w:val="EE5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20"/>
  </w:num>
  <w:num w:numId="6">
    <w:abstractNumId w:val="3"/>
  </w:num>
  <w:num w:numId="7">
    <w:abstractNumId w:val="1"/>
  </w:num>
  <w:num w:numId="8">
    <w:abstractNumId w:val="17"/>
  </w:num>
  <w:num w:numId="9">
    <w:abstractNumId w:val="0"/>
  </w:num>
  <w:num w:numId="10">
    <w:abstractNumId w:val="11"/>
  </w:num>
  <w:num w:numId="11">
    <w:abstractNumId w:val="18"/>
  </w:num>
  <w:num w:numId="12">
    <w:abstractNumId w:val="16"/>
  </w:num>
  <w:num w:numId="13">
    <w:abstractNumId w:val="7"/>
  </w:num>
  <w:num w:numId="14">
    <w:abstractNumId w:val="19"/>
  </w:num>
  <w:num w:numId="15">
    <w:abstractNumId w:val="12"/>
  </w:num>
  <w:num w:numId="16">
    <w:abstractNumId w:val="2"/>
  </w:num>
  <w:num w:numId="17">
    <w:abstractNumId w:val="9"/>
  </w:num>
  <w:num w:numId="18">
    <w:abstractNumId w:val="21"/>
  </w:num>
  <w:num w:numId="19">
    <w:abstractNumId w:val="8"/>
  </w:num>
  <w:num w:numId="20">
    <w:abstractNumId w:val="4"/>
  </w:num>
  <w:num w:numId="21">
    <w:abstractNumId w:val="22"/>
  </w:num>
  <w:num w:numId="22">
    <w:abstractNumId w:val="15"/>
  </w:num>
  <w:num w:numId="23">
    <w:abstractNumId w:val="5"/>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B"/>
    <w:rsid w:val="000819CB"/>
    <w:rsid w:val="0009575D"/>
    <w:rsid w:val="000A74BD"/>
    <w:rsid w:val="000F7074"/>
    <w:rsid w:val="000F7482"/>
    <w:rsid w:val="001057FF"/>
    <w:rsid w:val="00137CEB"/>
    <w:rsid w:val="00142434"/>
    <w:rsid w:val="00205BCE"/>
    <w:rsid w:val="0029503B"/>
    <w:rsid w:val="002A36F4"/>
    <w:rsid w:val="002D17E3"/>
    <w:rsid w:val="00300DAE"/>
    <w:rsid w:val="003312F9"/>
    <w:rsid w:val="003626E8"/>
    <w:rsid w:val="003745C1"/>
    <w:rsid w:val="00394953"/>
    <w:rsid w:val="003A5562"/>
    <w:rsid w:val="003D4A45"/>
    <w:rsid w:val="00456BF0"/>
    <w:rsid w:val="004D3115"/>
    <w:rsid w:val="00526A6D"/>
    <w:rsid w:val="00530CBB"/>
    <w:rsid w:val="00543C21"/>
    <w:rsid w:val="00561FEA"/>
    <w:rsid w:val="005B2B5D"/>
    <w:rsid w:val="00610F10"/>
    <w:rsid w:val="006454D6"/>
    <w:rsid w:val="00664788"/>
    <w:rsid w:val="0067149B"/>
    <w:rsid w:val="006C5EA6"/>
    <w:rsid w:val="006D4D7C"/>
    <w:rsid w:val="0072502E"/>
    <w:rsid w:val="00734453"/>
    <w:rsid w:val="00774F86"/>
    <w:rsid w:val="00787BA1"/>
    <w:rsid w:val="007E78A9"/>
    <w:rsid w:val="007F70CC"/>
    <w:rsid w:val="0080145B"/>
    <w:rsid w:val="008208BD"/>
    <w:rsid w:val="00844677"/>
    <w:rsid w:val="00872052"/>
    <w:rsid w:val="008777CD"/>
    <w:rsid w:val="008A107D"/>
    <w:rsid w:val="008B51E9"/>
    <w:rsid w:val="008E3DE3"/>
    <w:rsid w:val="008F60A8"/>
    <w:rsid w:val="00940DFC"/>
    <w:rsid w:val="00957747"/>
    <w:rsid w:val="00966988"/>
    <w:rsid w:val="00973F03"/>
    <w:rsid w:val="009A6E4A"/>
    <w:rsid w:val="009F34C0"/>
    <w:rsid w:val="00A613C6"/>
    <w:rsid w:val="00A907F2"/>
    <w:rsid w:val="00AA005B"/>
    <w:rsid w:val="00AF0828"/>
    <w:rsid w:val="00B02A76"/>
    <w:rsid w:val="00B06081"/>
    <w:rsid w:val="00B24177"/>
    <w:rsid w:val="00B25C79"/>
    <w:rsid w:val="00B43095"/>
    <w:rsid w:val="00BD21D5"/>
    <w:rsid w:val="00C56927"/>
    <w:rsid w:val="00C94156"/>
    <w:rsid w:val="00CB1D91"/>
    <w:rsid w:val="00CD065E"/>
    <w:rsid w:val="00CF4C6D"/>
    <w:rsid w:val="00D61972"/>
    <w:rsid w:val="00D842B9"/>
    <w:rsid w:val="00DC212F"/>
    <w:rsid w:val="00E0269F"/>
    <w:rsid w:val="00E15805"/>
    <w:rsid w:val="00E43F17"/>
    <w:rsid w:val="00E87534"/>
    <w:rsid w:val="00EB5B83"/>
    <w:rsid w:val="00EC11AB"/>
    <w:rsid w:val="00F11BA4"/>
    <w:rsid w:val="00F27C0E"/>
    <w:rsid w:val="00F57DC8"/>
    <w:rsid w:val="00F71F99"/>
    <w:rsid w:val="00F86BAE"/>
    <w:rsid w:val="00FA4C63"/>
    <w:rsid w:val="00FB2F6B"/>
    <w:rsid w:val="00FC5566"/>
    <w:rsid w:val="00FF5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7CE4"/>
  <w15:chartTrackingRefBased/>
  <w15:docId w15:val="{9417735C-9474-4186-9258-F764489F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EB"/>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EB"/>
  </w:style>
  <w:style w:type="paragraph" w:styleId="Footer">
    <w:name w:val="footer"/>
    <w:basedOn w:val="Normal"/>
    <w:link w:val="FooterChar"/>
    <w:uiPriority w:val="99"/>
    <w:unhideWhenUsed/>
    <w:rsid w:val="0013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EB"/>
  </w:style>
  <w:style w:type="paragraph" w:styleId="ListParagraph">
    <w:name w:val="List Paragraph"/>
    <w:basedOn w:val="Normal"/>
    <w:uiPriority w:val="34"/>
    <w:qFormat/>
    <w:rsid w:val="003626E8"/>
    <w:pPr>
      <w:ind w:left="720"/>
      <w:contextualSpacing/>
    </w:pPr>
  </w:style>
  <w:style w:type="character" w:styleId="Hyperlink">
    <w:name w:val="Hyperlink"/>
    <w:basedOn w:val="DefaultParagraphFont"/>
    <w:uiPriority w:val="99"/>
    <w:unhideWhenUsed/>
    <w:rsid w:val="00C56927"/>
    <w:rPr>
      <w:color w:val="0563C1" w:themeColor="hyperlink"/>
      <w:u w:val="single"/>
    </w:rPr>
  </w:style>
  <w:style w:type="character" w:styleId="UnresolvedMention">
    <w:name w:val="Unresolved Mention"/>
    <w:basedOn w:val="DefaultParagraphFont"/>
    <w:uiPriority w:val="99"/>
    <w:semiHidden/>
    <w:unhideWhenUsed/>
    <w:rsid w:val="00C56927"/>
    <w:rPr>
      <w:color w:val="605E5C"/>
      <w:shd w:val="clear" w:color="auto" w:fill="E1DFDD"/>
    </w:rPr>
  </w:style>
  <w:style w:type="paragraph" w:styleId="NoSpacing">
    <w:name w:val="No Spacing"/>
    <w:link w:val="NoSpacingChar"/>
    <w:uiPriority w:val="1"/>
    <w:qFormat/>
    <w:rsid w:val="00E43F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3F17"/>
    <w:rPr>
      <w:rFonts w:eastAsiaTheme="minorEastAsia"/>
      <w:lang w:val="en-US"/>
    </w:rPr>
  </w:style>
  <w:style w:type="table" w:styleId="TableGrid">
    <w:name w:val="Table Grid"/>
    <w:basedOn w:val="TableNormal"/>
    <w:uiPriority w:val="39"/>
    <w:rsid w:val="00FB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575D"/>
    <w:pPr>
      <w:widowControl w:val="0"/>
      <w:autoSpaceDE w:val="0"/>
      <w:autoSpaceDN w:val="0"/>
      <w:spacing w:after="0" w:line="240" w:lineRule="auto"/>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FAIR PROCESSING POLICY &amp; PROCEDURE FOR EMPLOYEES</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PROCESSING POLICY &amp; PROCEDURE FOR EMPLOYEES</dc:title>
  <dc:subject/>
  <dc:creator>Shaun Neermul</dc:creator>
  <cp:keywords/>
  <dc:description/>
  <cp:lastModifiedBy>Shaun Neermul</cp:lastModifiedBy>
  <cp:revision>6</cp:revision>
  <dcterms:created xsi:type="dcterms:W3CDTF">2020-07-21T11:11:00Z</dcterms:created>
  <dcterms:modified xsi:type="dcterms:W3CDTF">2020-08-04T21:06:00Z</dcterms:modified>
</cp:coreProperties>
</file>